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工商管理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专业名称：工商管理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专业代码：120201K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专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升本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本专业以“强通识、宽口径、厚基础”为出发点，以“案例教学”为特色，培养</w:t>
      </w:r>
      <w:r>
        <w:rPr>
          <w:rFonts w:ascii="仿宋" w:hAnsi="仿宋" w:eastAsia="仿宋"/>
          <w:sz w:val="24"/>
          <w:szCs w:val="24"/>
        </w:rPr>
        <w:t>适应社会主义现代化建设需要</w:t>
      </w:r>
      <w:r>
        <w:rPr>
          <w:rFonts w:hint="eastAsia" w:ascii="仿宋" w:hAnsi="仿宋" w:eastAsia="仿宋"/>
          <w:bCs/>
          <w:sz w:val="24"/>
          <w:szCs w:val="24"/>
        </w:rPr>
        <w:t>和国家发展战略需求</w:t>
      </w:r>
      <w:r>
        <w:rPr>
          <w:rFonts w:ascii="仿宋" w:hAnsi="仿宋" w:eastAsia="仿宋"/>
          <w:sz w:val="24"/>
          <w:szCs w:val="24"/>
        </w:rPr>
        <w:t>，德、智、体、美、劳全面发展，</w:t>
      </w:r>
      <w:r>
        <w:rPr>
          <w:rFonts w:hint="eastAsia" w:ascii="仿宋" w:hAnsi="仿宋" w:eastAsia="仿宋"/>
          <w:sz w:val="24"/>
          <w:szCs w:val="24"/>
        </w:rPr>
        <w:t>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</w:t>
      </w:r>
      <w:r>
        <w:rPr>
          <w:rFonts w:hint="eastAsia" w:ascii="仿宋" w:hAnsi="仿宋" w:eastAsia="仿宋"/>
          <w:sz w:val="24"/>
          <w:szCs w:val="24"/>
        </w:rPr>
        <w:t>掌握工商管理专业的基本知识；能够识别、分析组织管理中存在的问题，并能运用工商管理专业理论和方法，系统分析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/>
          <w:sz w:val="24"/>
          <w:szCs w:val="24"/>
        </w:rPr>
        <w:t>解决组织在管理实践中的问题，并能将工商管理知识运用到实践中。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</w:t>
      </w:r>
      <w:r>
        <w:rPr>
          <w:rFonts w:hint="eastAsia" w:ascii="仿宋" w:hAnsi="仿宋" w:eastAsia="仿宋"/>
          <w:sz w:val="24"/>
          <w:szCs w:val="24"/>
        </w:rPr>
        <w:t>具有良好的战略思维和全局观，能熟练运用战略管理方法与工具；熟悉人力资源管理各项实务的操作流程，熟悉国家各项劳动人事法规政策，并能实际操作运用；熟悉企业运营管理的方法与流程，能够独立完成中小企业运营管理工作；具有一定的企业综合管理能力和企业诊断能力；具有较好的人际交往能力、组织协调能力、沟通能力以及解决复杂问题的能力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</w:t>
      </w:r>
      <w:r>
        <w:rPr>
          <w:rFonts w:ascii="仿宋" w:hAnsi="仿宋" w:eastAsia="仿宋"/>
          <w:sz w:val="24"/>
          <w:szCs w:val="24"/>
        </w:rPr>
        <w:t>坚定正确的政治方向，</w:t>
      </w:r>
      <w:r>
        <w:rPr>
          <w:rFonts w:hint="eastAsia" w:ascii="仿宋" w:hAnsi="仿宋" w:eastAsia="仿宋"/>
          <w:sz w:val="24"/>
          <w:szCs w:val="24"/>
        </w:rPr>
        <w:t>能够</w:t>
      </w:r>
      <w:r>
        <w:rPr>
          <w:rFonts w:ascii="仿宋" w:hAnsi="仿宋" w:eastAsia="仿宋"/>
          <w:sz w:val="24"/>
          <w:szCs w:val="24"/>
        </w:rPr>
        <w:t>树立</w:t>
      </w:r>
      <w:r>
        <w:rPr>
          <w:rFonts w:hint="eastAsia" w:ascii="仿宋" w:hAnsi="仿宋" w:eastAsia="仿宋"/>
          <w:sz w:val="24"/>
          <w:szCs w:val="24"/>
        </w:rPr>
        <w:t>正确</w:t>
      </w:r>
      <w:r>
        <w:rPr>
          <w:rFonts w:ascii="仿宋" w:hAnsi="仿宋" w:eastAsia="仿宋"/>
          <w:sz w:val="24"/>
          <w:szCs w:val="24"/>
        </w:rPr>
        <w:t>的世界观和人生观，有社会责任感，具有</w:t>
      </w:r>
      <w:r>
        <w:rPr>
          <w:rFonts w:hint="eastAsia" w:ascii="仿宋" w:hAnsi="仿宋" w:eastAsia="仿宋"/>
          <w:sz w:val="24"/>
          <w:szCs w:val="24"/>
        </w:rPr>
        <w:t>良好的</w:t>
      </w:r>
      <w:r>
        <w:rPr>
          <w:rFonts w:ascii="仿宋" w:hAnsi="仿宋" w:eastAsia="仿宋"/>
          <w:sz w:val="24"/>
          <w:szCs w:val="24"/>
        </w:rPr>
        <w:t>思想道德</w:t>
      </w:r>
      <w:r>
        <w:rPr>
          <w:rFonts w:hint="eastAsia" w:ascii="仿宋" w:hAnsi="仿宋" w:eastAsia="仿宋"/>
          <w:sz w:val="24"/>
          <w:szCs w:val="24"/>
        </w:rPr>
        <w:t>素质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养成诚信、敬业、科学、严谨的工作态度和较强的法律法规、安全、质量、效率、保密及环保意识，具有良好的职业道德素质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/>
          <w:sz w:val="24"/>
          <w:szCs w:val="24"/>
        </w:rPr>
        <w:t>文化素质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身心健康，具有良好的身心素质。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本专业课程共1600学时，100学分。其中公共基础课496学时，计31学分；专业课640学时，计40学分；职业能力拓展课64学时，计4学分；实践课400学时，计25学分。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学位课程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管理学原理、战略管理、财务管理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考核、毕业要求及学位授予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本专业毕业生需具备以下知识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/>
          <w:sz w:val="24"/>
          <w:szCs w:val="24"/>
        </w:rPr>
        <w:t>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1.专业</w:t>
      </w:r>
      <w:r>
        <w:rPr>
          <w:rFonts w:hint="eastAsia" w:ascii="仿宋" w:hAnsi="仿宋" w:eastAsia="仿宋"/>
          <w:sz w:val="24"/>
          <w:szCs w:val="24"/>
        </w:rPr>
        <w:t>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掌握工商管理专业的基本知识；了解工商管理学科的理论前沿及发展动态。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4"/>
        </w:rPr>
        <w:t>问题分析能力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能够识别、分析组织管理中存在的问题，并能运用工商管理专业理论和方法，系统分析组织的管理问题。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实践能力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能够解决组织在管理实践中的问题，并能将工商管理知识运用到实践中。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4"/>
        </w:rPr>
        <w:t>沟通能力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具有较强的组织沟通能力和人际交往能力，能够就复杂管理问题与业界同行及社会公众进行有效沟通和交流。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/>
          <w:sz w:val="24"/>
          <w:szCs w:val="24"/>
        </w:rPr>
        <w:t>创新能力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具有较强的探索性、批判性思维能力，不断尝试理论或实践创新；掌握基本的创新创业技能。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/>
          <w:sz w:val="24"/>
          <w:szCs w:val="24"/>
        </w:rPr>
        <w:t>思想素质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/>
          <w:sz w:val="24"/>
          <w:szCs w:val="24"/>
        </w:rPr>
        <w:t>通识素养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了解哲学、社会学、心理学、法学、科学技术、语言文学、健康艺术、职业发展等方面的通识性知识，具有数学、英语、计算机和自然科学的基本知识，具有国际化视野。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/>
          <w:sz w:val="24"/>
          <w:szCs w:val="24"/>
        </w:rPr>
        <w:t>终身学习素养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具有自主学习和终身学习的意识，有不断学习和适应社会发展的能力。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学生完成培养方案规定的课程和学分要求，考核合格，符合学位授予条件的，经申请授予管理学学士学位。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725"/>
        <w:gridCol w:w="634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程序设计语言VB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管理学原理*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JG232020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JG232024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JG232038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JG232039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战略管理*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JG232045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JG232030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JG232033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职业生涯规划与管理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JG242056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工商管理专业入学教育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JG242057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工商管理专业毕业教育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JG242058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工商管理专业毕业实习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JG232046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工商管理案例实训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JG242049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工商管理专业毕业设计（论文）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81289069-2e4e-4a81-a3cb-643fc0dad58c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11E1FE4"/>
    <w:rsid w:val="03C52F82"/>
    <w:rsid w:val="062F081A"/>
    <w:rsid w:val="070A3323"/>
    <w:rsid w:val="0BAA1044"/>
    <w:rsid w:val="10036F74"/>
    <w:rsid w:val="146A5814"/>
    <w:rsid w:val="17C101CD"/>
    <w:rsid w:val="1D95022D"/>
    <w:rsid w:val="1ED719D2"/>
    <w:rsid w:val="271E248E"/>
    <w:rsid w:val="2B2C517A"/>
    <w:rsid w:val="2C491D5B"/>
    <w:rsid w:val="2C9034E6"/>
    <w:rsid w:val="2D12214D"/>
    <w:rsid w:val="32B4730F"/>
    <w:rsid w:val="37E84C0D"/>
    <w:rsid w:val="38FF3672"/>
    <w:rsid w:val="40271F5C"/>
    <w:rsid w:val="4053493F"/>
    <w:rsid w:val="479A263B"/>
    <w:rsid w:val="49635DB3"/>
    <w:rsid w:val="4A1D3F93"/>
    <w:rsid w:val="4C474D17"/>
    <w:rsid w:val="4D782049"/>
    <w:rsid w:val="4E372CEF"/>
    <w:rsid w:val="55B52623"/>
    <w:rsid w:val="564B51DC"/>
    <w:rsid w:val="5B8F47E5"/>
    <w:rsid w:val="606760EB"/>
    <w:rsid w:val="658C43D7"/>
    <w:rsid w:val="696D0F78"/>
    <w:rsid w:val="6DC83681"/>
    <w:rsid w:val="6E3C39E6"/>
    <w:rsid w:val="71554822"/>
    <w:rsid w:val="73CF2113"/>
    <w:rsid w:val="77617526"/>
    <w:rsid w:val="781225CE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2341</Words>
  <Characters>2791</Characters>
  <Lines>12</Lines>
  <Paragraphs>3</Paragraphs>
  <TotalTime>1</TotalTime>
  <ScaleCrop>false</ScaleCrop>
  <LinksUpToDate>false</LinksUpToDate>
  <CharactersWithSpaces>2791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2024-03-05T08:09:07Z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88EFB23BCE884D25BFBAADC8FB8DF24F</vt:lpwstr>
  </property>
</Properties>
</file>