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lang w:val="en-US" w:eastAsia="zh-CN"/>
        </w:rPr>
        <w:t>会计学</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专业名称：会计学</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专业代码：120203K</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办学层次：</w:t>
      </w:r>
      <w:r>
        <w:rPr>
          <w:rFonts w:hint="eastAsia" w:ascii="仿宋" w:hAnsi="仿宋" w:eastAsia="仿宋"/>
          <w:sz w:val="24"/>
          <w:szCs w:val="24"/>
        </w:rPr>
        <w:t>专</w:t>
      </w:r>
      <w:r>
        <w:rPr>
          <w:rFonts w:hint="eastAsia" w:ascii="仿宋" w:hAnsi="仿宋" w:eastAsia="仿宋"/>
          <w:sz w:val="24"/>
          <w:szCs w:val="24"/>
          <w:lang w:val="en-US" w:eastAsia="zh-CN"/>
        </w:rPr>
        <w:t>升本</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widowControl/>
        <w:spacing w:line="430" w:lineRule="exact"/>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一</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培养目标</w:t>
      </w:r>
    </w:p>
    <w:p>
      <w:pPr>
        <w:autoSpaceDE w:val="0"/>
        <w:autoSpaceDN w:val="0"/>
        <w:adjustRightIn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本专业培养</w:t>
      </w:r>
      <w:r>
        <w:rPr>
          <w:rFonts w:ascii="仿宋" w:hAnsi="仿宋" w:eastAsia="仿宋"/>
          <w:sz w:val="24"/>
          <w:szCs w:val="24"/>
        </w:rPr>
        <w:t>德、智、体、美、劳全面发展，</w:t>
      </w:r>
      <w:r>
        <w:rPr>
          <w:rFonts w:hint="eastAsia" w:ascii="仿宋" w:hAnsi="仿宋" w:eastAsia="仿宋"/>
          <w:sz w:val="24"/>
          <w:szCs w:val="24"/>
        </w:rPr>
        <w:t>服务经济社会发展和国家发展战略需求，努力培养品德优良，身心健康，具有</w:t>
      </w:r>
      <w:r>
        <w:rPr>
          <w:rFonts w:ascii="仿宋" w:hAnsi="仿宋" w:eastAsia="仿宋"/>
          <w:sz w:val="24"/>
          <w:szCs w:val="24"/>
        </w:rPr>
        <w:t>扎实经济管理和财务会计理论与实践</w:t>
      </w:r>
      <w:r>
        <w:rPr>
          <w:rFonts w:hint="eastAsia" w:ascii="仿宋" w:hAnsi="仿宋" w:eastAsia="仿宋"/>
          <w:sz w:val="24"/>
          <w:szCs w:val="24"/>
        </w:rPr>
        <w:t>知识</w:t>
      </w:r>
      <w:r>
        <w:rPr>
          <w:rFonts w:ascii="仿宋" w:hAnsi="仿宋" w:eastAsia="仿宋"/>
          <w:sz w:val="24"/>
          <w:szCs w:val="24"/>
        </w:rPr>
        <w:t>，具有较强分析和解决</w:t>
      </w:r>
      <w:r>
        <w:rPr>
          <w:rFonts w:hint="eastAsia" w:ascii="仿宋" w:hAnsi="仿宋" w:eastAsia="仿宋"/>
          <w:sz w:val="24"/>
          <w:szCs w:val="24"/>
        </w:rPr>
        <w:t>会计实务的</w:t>
      </w:r>
      <w:r>
        <w:rPr>
          <w:rFonts w:ascii="仿宋" w:hAnsi="仿宋" w:eastAsia="仿宋"/>
          <w:sz w:val="24"/>
          <w:szCs w:val="24"/>
        </w:rPr>
        <w:t>能力，能够从事会计核算</w:t>
      </w:r>
      <w:r>
        <w:rPr>
          <w:rFonts w:hint="eastAsia" w:ascii="仿宋" w:hAnsi="仿宋" w:eastAsia="仿宋"/>
          <w:sz w:val="24"/>
          <w:szCs w:val="24"/>
        </w:rPr>
        <w:t>与管理</w:t>
      </w:r>
      <w:r>
        <w:rPr>
          <w:rFonts w:ascii="仿宋" w:hAnsi="仿宋" w:eastAsia="仿宋"/>
          <w:sz w:val="24"/>
          <w:szCs w:val="24"/>
        </w:rPr>
        <w:t>等工作的</w:t>
      </w:r>
      <w:r>
        <w:rPr>
          <w:rFonts w:hint="eastAsia" w:ascii="仿宋" w:hAnsi="仿宋" w:eastAsia="仿宋"/>
          <w:sz w:val="24"/>
          <w:szCs w:val="24"/>
        </w:rPr>
        <w:t>应用型人才。</w:t>
      </w:r>
    </w:p>
    <w:p>
      <w:pPr>
        <w:widowControl/>
        <w:spacing w:line="360" w:lineRule="auto"/>
        <w:ind w:firstLine="482" w:firstLineChars="200"/>
        <w:jc w:val="left"/>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知识要求：熟悉我国相关财经法律法规、方针政策及基本制度，接受较扎实专业理论和专业技能训练，具有较强分析问题和解决问题的能力。</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能力要求：具有良好的自学习惯和能力、有较好表达交流能力和一定计算机信息技术应用能力；具有灵活运用所掌握的相关会计理论知识和技能从事会计核算等相关工作的能力。</w:t>
      </w:r>
    </w:p>
    <w:p>
      <w:pPr>
        <w:autoSpaceDE w:val="0"/>
        <w:autoSpaceDN w:val="0"/>
        <w:adjustRightInd w:val="0"/>
        <w:spacing w:line="440" w:lineRule="exact"/>
        <w:ind w:firstLine="480" w:firstLineChars="200"/>
        <w:jc w:val="left"/>
        <w:rPr>
          <w:rFonts w:hint="eastAsia" w:ascii="仿宋" w:hAnsi="仿宋" w:eastAsia="仿宋"/>
          <w:sz w:val="24"/>
          <w:szCs w:val="24"/>
        </w:rPr>
      </w:pPr>
      <w:r>
        <w:rPr>
          <w:rFonts w:hint="eastAsia" w:ascii="仿宋" w:hAnsi="仿宋" w:eastAsia="仿宋"/>
          <w:sz w:val="24"/>
          <w:szCs w:val="24"/>
        </w:rPr>
        <w:t>素质要求：具备较高思想道德素质、较强团队意识和健全人格；掌握人文社会科学和自然科学基本知识，具有较好人文修养和良好专业素养；具备良好的身心素质：包括健康体魄、良好心理素质和生活习惯。</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修业年限</w:t>
      </w:r>
    </w:p>
    <w:p>
      <w:pPr>
        <w:autoSpaceDE w:val="0"/>
        <w:autoSpaceDN w:val="0"/>
        <w:adjustRightInd w:val="0"/>
        <w:spacing w:line="44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autoSpaceDE w:val="0"/>
        <w:autoSpaceDN w:val="0"/>
        <w:adjustRightInd w:val="0"/>
        <w:spacing w:line="440" w:lineRule="exact"/>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widowControl/>
        <w:spacing w:line="360" w:lineRule="auto"/>
        <w:ind w:firstLine="480" w:firstLineChars="200"/>
        <w:jc w:val="left"/>
        <w:rPr>
          <w:rFonts w:hint="eastAsia" w:ascii="仿宋" w:hAnsi="仿宋" w:eastAsia="仿宋"/>
          <w:sz w:val="24"/>
          <w:szCs w:val="24"/>
        </w:rPr>
      </w:pPr>
      <w:r>
        <w:rPr>
          <w:rFonts w:hint="eastAsia" w:ascii="仿宋" w:hAnsi="仿宋" w:eastAsia="仿宋" w:cs="Times New Roman"/>
          <w:sz w:val="24"/>
          <w:szCs w:val="24"/>
          <w:lang w:val="en-US" w:eastAsia="zh-CN"/>
        </w:rPr>
        <w:t>本专业课程共1600学时，100学分。其中公共基础课496学时，计31学分；专业课688学时，计43学分；职业能力拓展课64学时，计4学分；实践课352学时，计22学分。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学位课程</w:t>
      </w:r>
    </w:p>
    <w:p>
      <w:pPr>
        <w:widowControl/>
        <w:spacing w:line="360" w:lineRule="auto"/>
        <w:ind w:firstLine="480" w:firstLineChars="20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中级财务会计、财务管理、管理会计</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考核、毕业要求及学位授予</w:t>
      </w:r>
    </w:p>
    <w:bookmarkEnd w:id="0"/>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bookmarkStart w:id="2" w:name="_Toc8000_WPSOffice_Level3"/>
      <w:r>
        <w:rPr>
          <w:rFonts w:hint="eastAsia" w:ascii="仿宋" w:hAnsi="仿宋" w:eastAsia="仿宋"/>
          <w:sz w:val="24"/>
          <w:szCs w:val="24"/>
          <w:lang w:val="en-US" w:eastAsia="zh-CN"/>
        </w:rPr>
        <w:t>本专业理论课程考核全部采用“过程性考核+终结性考核”的方式。</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本专业学生系统学习会计理论和方法，接受会计学思维和会计实务训练，具有较好运用会计学理论和会计方法分析解决企事业单位实际会计业务的能力</w:t>
      </w:r>
      <w:r>
        <w:rPr>
          <w:rFonts w:hint="eastAsia" w:ascii="仿宋" w:hAnsi="仿宋" w:eastAsia="仿宋"/>
          <w:sz w:val="24"/>
          <w:szCs w:val="24"/>
          <w:lang w:eastAsia="zh-CN"/>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思想素质：具备较高的思想道德素质，有较强的团队意识和健全的人格。</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通识素养：具有数学、英语、人文社会科学和自然科学的基本知识。</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问题分析：能够应用数学、信息技术、社会科学的基本原理，认识社会生活中的经济管理问题，通过运用分析和解决问题的能力，培养良好的专业素质。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会计学专业知识：掌握会计学专业的基本知识，在会计领域具有较好的综合能力和分析解决问题的素养。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财务决策能力：能够基于本专业知识，进行会计学专业实践实务工作，具有对经济活动的合理性进行分析、评价和审计的能力。</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职业规范：具有人文社会科学素养、社会责任感，能够在实践工作中理解并遵守会计职业道德和规范，履行责任。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实践能力：具有系统的财务会计实践学习经历，能正确理解企业活动中涉及的会计、财务管理、审计等问题，并作出决策。</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终身学习：具有自主学习和终身学习的意识，有不断学习和适应社会发展的能力。</w:t>
      </w:r>
    </w:p>
    <w:p>
      <w:pPr>
        <w:widowControl/>
        <w:spacing w:line="430" w:lineRule="exact"/>
        <w:ind w:firstLine="480" w:firstLineChars="200"/>
        <w:jc w:val="left"/>
        <w:rPr>
          <w:rFonts w:hint="eastAsia" w:ascii="仿宋" w:hAnsi="仿宋" w:eastAsia="仿宋"/>
          <w:sz w:val="24"/>
          <w:szCs w:val="24"/>
        </w:rPr>
      </w:pPr>
      <w:r>
        <w:rPr>
          <w:rFonts w:hint="eastAsia" w:ascii="仿宋" w:hAnsi="仿宋" w:eastAsia="仿宋"/>
          <w:sz w:val="24"/>
          <w:szCs w:val="24"/>
        </w:rPr>
        <w:t>学生完成培养方案规定的课程和学分要求，考核合格，符合学位授予条件的，经申请授予管理学学士学位。</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rPr>
      </w:pPr>
      <w:r>
        <w:rPr>
          <w:rFonts w:hint="eastAsia" w:ascii="仿宋" w:hAnsi="仿宋" w:eastAsia="仿宋"/>
          <w:b/>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left="68" w:leftChars="0" w:firstLine="562" w:firstLineChars="0"/>
        <w:jc w:val="left"/>
        <w:textAlignment w:val="auto"/>
        <w:rPr>
          <w:rFonts w:hint="eastAsia" w:ascii="仿宋" w:hAnsi="仿宋" w:eastAsia="仿宋"/>
          <w:b/>
          <w:sz w:val="28"/>
          <w:szCs w:val="24"/>
        </w:rPr>
      </w:pPr>
      <w:r>
        <w:rPr>
          <w:rFonts w:hint="eastAsia" w:ascii="仿宋" w:hAnsi="仿宋" w:eastAsia="仿宋"/>
          <w:b/>
          <w:sz w:val="28"/>
          <w:szCs w:val="24"/>
        </w:rPr>
        <w:t>教学计划进程表</w:t>
      </w:r>
    </w:p>
    <w:p>
      <w:pPr>
        <w:widowControl/>
        <w:spacing w:line="430" w:lineRule="exact"/>
        <w:ind w:firstLine="480"/>
        <w:jc w:val="left"/>
        <w:rPr>
          <w:rFonts w:ascii="仿宋" w:hAnsi="仿宋" w:eastAsia="仿宋"/>
          <w:sz w:val="24"/>
          <w:szCs w:val="24"/>
        </w:rPr>
        <w:sectPr>
          <w:pgSz w:w="11906" w:h="16838"/>
          <w:pgMar w:top="1440" w:right="1474" w:bottom="1440" w:left="1474" w:header="851" w:footer="992" w:gutter="0"/>
          <w:cols w:space="425" w:num="1"/>
          <w:docGrid w:type="lines" w:linePitch="312" w:charSpace="0"/>
        </w:sectPr>
      </w:pPr>
    </w:p>
    <w:tbl>
      <w:tblPr>
        <w:tblStyle w:val="5"/>
        <w:tblW w:w="14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454"/>
        <w:gridCol w:w="1096"/>
        <w:gridCol w:w="2481"/>
        <w:gridCol w:w="690"/>
        <w:gridCol w:w="669"/>
        <w:gridCol w:w="791"/>
        <w:gridCol w:w="802"/>
        <w:gridCol w:w="791"/>
        <w:gridCol w:w="766"/>
        <w:gridCol w:w="766"/>
        <w:gridCol w:w="791"/>
        <w:gridCol w:w="768"/>
        <w:gridCol w:w="773"/>
        <w:gridCol w:w="602"/>
        <w:gridCol w:w="480"/>
        <w:gridCol w:w="540"/>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596"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会计学</w:t>
            </w:r>
            <w:bookmarkStart w:id="3" w:name="_GoBack"/>
            <w:bookmarkEnd w:id="3"/>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4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6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66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24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214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7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54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8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5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马克思主义基本原理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习近平新时代中国特色社会主义思想概论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XS242004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XS242005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GG242007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英语B1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英语B2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计算机应用基础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GG232010</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线性代数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概率与数理统计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程序设计语言VB</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GG242016</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JG232020</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会计学原理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JG232043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中级财务会计*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JG232003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JG232004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JG232016</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JG232019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会计信息化</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JG232031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税法</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JG232044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资产评估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JG232040</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JG232023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内部控制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JG232015</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JG232032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税收筹划</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JG232007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高级财务会计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JG232002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财务报告分析</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JG232029</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审计学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GG242017</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职业生涯规划与管理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JG242053</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会计学专业入学教育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GG242018</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JG242054</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会计学专业毕业教育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JG242055</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会计学专业毕业实习</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JG242051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会计学专业毕业设计（论文）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widowControl/>
        <w:spacing w:line="430" w:lineRule="exact"/>
        <w:ind w:firstLine="480"/>
        <w:jc w:val="lef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14" w:lineRule="exact"/>
        <w:textAlignment w:val="auto"/>
        <w:rPr>
          <w:sz w:val="24"/>
          <w:szCs w:val="24"/>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pPr>
        <w:ind w:left="6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2b07470d-53da-413e-9fa6-a43107a9e27f"/>
  </w:docVars>
  <w:rsids>
    <w:rsidRoot w:val="001B4556"/>
    <w:rsid w:val="00071608"/>
    <w:rsid w:val="00121394"/>
    <w:rsid w:val="00163EC6"/>
    <w:rsid w:val="001A59DE"/>
    <w:rsid w:val="001B4556"/>
    <w:rsid w:val="002751CD"/>
    <w:rsid w:val="00377194"/>
    <w:rsid w:val="008B08CD"/>
    <w:rsid w:val="00965C81"/>
    <w:rsid w:val="00972A87"/>
    <w:rsid w:val="009F1481"/>
    <w:rsid w:val="00C94FC1"/>
    <w:rsid w:val="00EA7CE4"/>
    <w:rsid w:val="00F55218"/>
    <w:rsid w:val="011E1FE4"/>
    <w:rsid w:val="03C52F82"/>
    <w:rsid w:val="070A3323"/>
    <w:rsid w:val="07E17E0F"/>
    <w:rsid w:val="0BAA1044"/>
    <w:rsid w:val="10036F74"/>
    <w:rsid w:val="146A5814"/>
    <w:rsid w:val="17C101CD"/>
    <w:rsid w:val="1B6A752B"/>
    <w:rsid w:val="1C59706B"/>
    <w:rsid w:val="1D95022D"/>
    <w:rsid w:val="271E248E"/>
    <w:rsid w:val="2B2C517A"/>
    <w:rsid w:val="2BDA4CC1"/>
    <w:rsid w:val="2C491D5B"/>
    <w:rsid w:val="2C9034E6"/>
    <w:rsid w:val="2D12214D"/>
    <w:rsid w:val="32B4730F"/>
    <w:rsid w:val="37E84C0D"/>
    <w:rsid w:val="38B16CBE"/>
    <w:rsid w:val="38FF3672"/>
    <w:rsid w:val="40271F5C"/>
    <w:rsid w:val="41014108"/>
    <w:rsid w:val="413F4877"/>
    <w:rsid w:val="47170634"/>
    <w:rsid w:val="479A263B"/>
    <w:rsid w:val="49635DB3"/>
    <w:rsid w:val="4C474D17"/>
    <w:rsid w:val="4CCE0050"/>
    <w:rsid w:val="4D782049"/>
    <w:rsid w:val="5B8F47E5"/>
    <w:rsid w:val="60842E15"/>
    <w:rsid w:val="658C43D7"/>
    <w:rsid w:val="696D0F78"/>
    <w:rsid w:val="6DC83681"/>
    <w:rsid w:val="71554822"/>
    <w:rsid w:val="73CF2113"/>
    <w:rsid w:val="74DD23EE"/>
    <w:rsid w:val="77617526"/>
    <w:rsid w:val="781225CE"/>
    <w:rsid w:val="7B9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rPr>
      <w:sz w:val="24"/>
    </w:rPr>
  </w:style>
  <w:style w:type="character" w:customStyle="1" w:styleId="7">
    <w:name w:val="样式2 Char"/>
    <w:link w:val="8"/>
    <w:autoRedefine/>
    <w:qFormat/>
    <w:uiPriority w:val="99"/>
    <w:rPr>
      <w:rFonts w:ascii="黑体" w:eastAsia="黑体"/>
      <w:sz w:val="24"/>
      <w:szCs w:val="28"/>
    </w:rPr>
  </w:style>
  <w:style w:type="paragraph" w:customStyle="1" w:styleId="8">
    <w:name w:val="样式2"/>
    <w:basedOn w:val="1"/>
    <w:link w:val="7"/>
    <w:autoRedefine/>
    <w:qFormat/>
    <w:uiPriority w:val="99"/>
    <w:pPr>
      <w:spacing w:beforeLines="30" w:afterLines="30"/>
      <w:ind w:firstLine="560" w:firstLineChars="200"/>
    </w:pPr>
    <w:rPr>
      <w:rFonts w:ascii="黑体" w:hAnsi="Times New Roman" w:eastAsia="黑体"/>
      <w:kern w:val="0"/>
      <w:sz w:val="24"/>
      <w:szCs w:val="28"/>
    </w:rPr>
  </w:style>
  <w:style w:type="character" w:customStyle="1" w:styleId="9">
    <w:name w:val="页眉 字符"/>
    <w:basedOn w:val="6"/>
    <w:link w:val="3"/>
    <w:qFormat/>
    <w:uiPriority w:val="0"/>
    <w:rPr>
      <w:rFonts w:ascii="Calibri" w:hAnsi="Calibri"/>
      <w:kern w:val="2"/>
      <w:sz w:val="18"/>
      <w:szCs w:val="18"/>
    </w:rPr>
  </w:style>
  <w:style w:type="character" w:customStyle="1" w:styleId="10">
    <w:name w:val="页脚 字符"/>
    <w:basedOn w:val="6"/>
    <w:link w:val="2"/>
    <w:qFormat/>
    <w:uiPriority w:val="0"/>
    <w:rPr>
      <w:rFonts w:ascii="Calibri" w:hAnsi="Calibri"/>
      <w:kern w:val="2"/>
      <w:sz w:val="18"/>
      <w:szCs w:val="18"/>
    </w:rPr>
  </w:style>
  <w:style w:type="paragraph" w:customStyle="1" w:styleId="11">
    <w:name w:val="样式25"/>
    <w:basedOn w:val="1"/>
    <w:autoRedefine/>
    <w:qFormat/>
    <w:uiPriority w:val="0"/>
    <w:pPr>
      <w:spacing w:line="340" w:lineRule="exact"/>
      <w:ind w:firstLine="420" w:firstLineChars="200"/>
    </w:pPr>
    <w:rPr>
      <w:rFonts w:ascii="方正书宋简体" w:hAnsi="Times New Roman" w:eastAsia="方正书宋简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2043</Words>
  <Characters>2528</Characters>
  <Lines>12</Lines>
  <Paragraphs>3</Paragraphs>
  <TotalTime>1</TotalTime>
  <ScaleCrop>false</ScaleCrop>
  <LinksUpToDate>false</LinksUpToDate>
  <CharactersWithSpaces>2528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2021-01-11T02:45:00Z</dcterms:created>
  <dc:creator>Administrator</dc:creator>
  <cp:lastModifiedBy>要求</cp:lastModifiedBy>
  <cp:lastPrinted>2019-07-01T06:58:00Z</cp:lastPrinted>
  <dcterms:modified xsi:type="dcterms:W3CDTF">2024-03-05T08:17:16Z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E7ADDE5B5D1A4ED49CDDF189351227CE</vt:lpwstr>
  </property>
</Properties>
</file>