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计算机科学与技术</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专业名称：计算机科学与技术</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专业代码：080901</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pStyle w:val="11"/>
        <w:spacing w:line="360" w:lineRule="auto"/>
        <w:ind w:firstLine="48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本专业以国家战略新兴产业及区域经济发展为导向，培养德</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智</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体</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美</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劳全面发展的社会主义建设者和接班人，具有良好的科学素养和思想品质，具备扎实的专业基础理论和软硬件开发能力，拥有较强的工程实践意识和国际化视野，能够在计算机软件、硬件、网络、信息技术等领域从事计算机相关的系统设计、产品开发、技术研究、系统维护、管理服务等方面工作的高素质创新型计算机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pStyle w:val="11"/>
        <w:numPr>
          <w:ilvl w:val="0"/>
          <w:numId w:val="0"/>
        </w:numPr>
        <w:spacing w:line="360" w:lineRule="auto"/>
        <w:ind w:leftChars="0"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知识要求：</w:t>
      </w:r>
      <w:r>
        <w:rPr>
          <w:rFonts w:hint="eastAsia" w:ascii="仿宋" w:hAnsi="仿宋" w:eastAsia="仿宋"/>
          <w:color w:val="000000" w:themeColor="text1"/>
          <w:sz w:val="24"/>
          <w:szCs w:val="24"/>
          <w14:textFill>
            <w14:solidFill>
              <w14:schemeClr w14:val="tx1"/>
            </w14:solidFill>
          </w14:textFill>
        </w:rPr>
        <w:t>具有良好的专业基础知识和技术能力，能够进行计算机软硬件系统的开发和维护，能够进行计算机网络系统和应用平台系统的规划、部署、管理和维护；</w:t>
      </w:r>
    </w:p>
    <w:p>
      <w:pPr>
        <w:pStyle w:val="11"/>
        <w:numPr>
          <w:ilvl w:val="0"/>
          <w:numId w:val="0"/>
        </w:numPr>
        <w:spacing w:line="360" w:lineRule="auto"/>
        <w:ind w:leftChars="0"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能力要求：</w:t>
      </w:r>
      <w:r>
        <w:rPr>
          <w:rFonts w:hint="eastAsia" w:ascii="仿宋" w:hAnsi="仿宋" w:eastAsia="仿宋"/>
          <w:color w:val="000000" w:themeColor="text1"/>
          <w:sz w:val="24"/>
          <w:szCs w:val="24"/>
          <w14:textFill>
            <w14:solidFill>
              <w14:schemeClr w14:val="tx1"/>
            </w14:solidFill>
          </w14:textFill>
        </w:rPr>
        <w:t>了解计算机的有关法律法规和行业标准，了解计算机科学与技术的发展动态，具备一定的外语能力，能够阅读专业外文书刊；具有较强的自学能力，能够学习获取计算机及相关领域的新知识、新技术和新方法，并将其应用于解决实际工程技术问题；</w:t>
      </w:r>
    </w:p>
    <w:p>
      <w:pPr>
        <w:pStyle w:val="11"/>
        <w:numPr>
          <w:ilvl w:val="0"/>
          <w:numId w:val="0"/>
        </w:numPr>
        <w:spacing w:line="360" w:lineRule="auto"/>
        <w:ind w:leftChars="0"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素质要求：</w:t>
      </w:r>
      <w:r>
        <w:rPr>
          <w:rFonts w:hint="eastAsia" w:ascii="仿宋" w:hAnsi="仿宋" w:eastAsia="仿宋"/>
          <w:color w:val="000000" w:themeColor="text1"/>
          <w:sz w:val="24"/>
          <w:szCs w:val="24"/>
          <w14:textFill>
            <w14:solidFill>
              <w14:schemeClr w14:val="tx1"/>
            </w14:solidFill>
          </w14:textFill>
        </w:rPr>
        <w:t>具有良好的专业素养、心理素质、交流沟通能力、心理承受能力，能够合理应对工作和生活中的挫折和困境。</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widowControl/>
        <w:numPr>
          <w:ilvl w:val="0"/>
          <w:numId w:val="0"/>
        </w:num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widowControl/>
        <w:numPr>
          <w:ilvl w:val="0"/>
          <w:numId w:val="0"/>
        </w:numPr>
        <w:spacing w:line="360"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widowControl/>
        <w:spacing w:line="430" w:lineRule="exact"/>
        <w:ind w:firstLine="480" w:firstLineChars="20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本专业课程共1600学时，100学分。其中公共基础课496学时，计31学分；专业课656学时，计41学分；职业能力拓展课64学时，计4学分；实践课384学时，计24学分。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学位课程</w:t>
      </w:r>
    </w:p>
    <w:p>
      <w:pPr>
        <w:widowControl/>
        <w:spacing w:line="360" w:lineRule="auto"/>
        <w:ind w:firstLine="480" w:firstLineChars="200"/>
        <w:jc w:val="left"/>
        <w:rPr>
          <w:rFonts w:hint="eastAsia" w:ascii="仿宋" w:hAnsi="仿宋" w:eastAsia="仿宋"/>
          <w:b/>
          <w:sz w:val="28"/>
          <w:szCs w:val="24"/>
          <w:lang w:val="en-US" w:eastAsia="zh-CN"/>
        </w:rPr>
      </w:pPr>
      <w:r>
        <w:rPr>
          <w:rFonts w:hint="eastAsia" w:ascii="仿宋" w:hAnsi="仿宋" w:eastAsia="仿宋"/>
          <w:color w:val="000000" w:themeColor="text1"/>
          <w:sz w:val="24"/>
          <w:szCs w:val="24"/>
          <w14:textFill>
            <w14:solidFill>
              <w14:schemeClr w14:val="tx1"/>
            </w14:solidFill>
          </w14:textFill>
        </w:rPr>
        <w:t>程序设计基础、数据结构、计算机操作系统原理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bookmarkStart w:id="2" w:name="_Toc8000_WPSOffice_Level3"/>
      <w:r>
        <w:rPr>
          <w:rFonts w:hint="eastAsia" w:ascii="仿宋" w:hAnsi="仿宋" w:eastAsia="仿宋"/>
          <w:sz w:val="24"/>
          <w:szCs w:val="24"/>
          <w:lang w:val="en-US" w:eastAsia="zh-CN"/>
        </w:rPr>
        <w:t>本专业理论课程考核全部采用“过程性考核+终结性考核”的方式。</w:t>
      </w:r>
    </w:p>
    <w:p>
      <w:pPr>
        <w:pStyle w:val="11"/>
        <w:spacing w:line="360" w:lineRule="auto"/>
        <w:ind w:firstLine="480"/>
        <w:rPr>
          <w:rFonts w:ascii="仿宋" w:hAnsi="仿宋" w:eastAsia="仿宋"/>
          <w:sz w:val="24"/>
          <w:szCs w:val="24"/>
        </w:rPr>
      </w:pPr>
      <w:r>
        <w:rPr>
          <w:rFonts w:hint="eastAsia" w:ascii="仿宋" w:hAnsi="仿宋" w:eastAsia="仿宋"/>
          <w:sz w:val="24"/>
          <w:szCs w:val="24"/>
        </w:rPr>
        <w:t>毕业生</w:t>
      </w:r>
      <w:r>
        <w:rPr>
          <w:rFonts w:hint="eastAsia" w:ascii="仿宋" w:hAnsi="仿宋" w:eastAsia="仿宋"/>
          <w:sz w:val="24"/>
          <w:szCs w:val="24"/>
          <w:lang w:val="en-US" w:eastAsia="zh-CN"/>
        </w:rPr>
        <w:t>应具有以下</w:t>
      </w:r>
      <w:r>
        <w:rPr>
          <w:rFonts w:hint="eastAsia" w:ascii="仿宋" w:hAnsi="仿宋" w:eastAsia="仿宋"/>
          <w:sz w:val="24"/>
          <w:szCs w:val="24"/>
        </w:rPr>
        <w:t>知识和能力：</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1.工程知识：能够应用数学、自然科学知识、工程技术方法和计算机科学技术知识，表达计算机领域复杂工程问题，比较相关技术解决方案。</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2.问题分析：能够应用数学、自然科学、工程科学和计算机科学技术知识，以及相关文献资料，研究分析计算机领域复杂工程问题和技术解决方案，并获得有效结论。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3.设计/开发解决方案：能够设计针对复杂工程问题的技术解决方案，开发满足特定需求的计算机软硬件系统或模块单元，并在设计开发环节中体现创新意识，考虑社会、环境、健康、安全、法律、文化等因素。</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4.研究：能够基于科学原理，采用科学方法，对计算机领域复杂工程问题进行研究，包括设计实验、分析和解释数据，通过信息综合得出合理有效的结论。</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5.使用现代工具：能够针对复杂工程问题，开发、选择和使用恰当的技术和方法，设计相关的计算机软硬件系统，对计算机领域复杂工程问题进行预测和模拟，并理解其局限性。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6.工程与社会：能够基于计算机工程相关问题背景，进行合理性分析，评价专业工程实践和复杂工程问题解决方案对社会、环境、健康、安全、法律、文化的影响，并理解应当承担的责任</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7.环境和可持续发展：能够理解和评价计算机复杂工程问题的技术解决方案和工程实践对环境、社会可持续发展的影响。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8.职业规范：具有科学精神、人文社会科学素养、社会责任感，能够在工程实践中理解并遵守职业道德和职业规范、履行职业责任和社会责任。</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9.个人和团队：能在多学科背景下的团队中承担个体、成员、负责人的角色，协同完成团队任务。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10.沟通：能够就复杂工程问题和科学技术热点，与业界同行及社会公众进行有效沟通和交流，包括撰写报告和设计文稿、陈述发言、表达反馈等；并具备一定的国际视野和表达能力，能够在跨文化背景下进行沟通和交流。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11.项目管理：理解并掌握工程管理原理和经济决策方法，并能在多学科环境中应用相 关原理和方法解决实际工程问题。</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12.终身学习：具有自主学习、终身学习和自我管理的意识，能够通过不断学习，适应社会和技术发展。</w:t>
      </w:r>
    </w:p>
    <w:p>
      <w:pPr>
        <w:widowControl/>
        <w:spacing w:line="43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rPr>
        <w:t>学生完成培养方案规定的课程和学分要求，考核合格，符合学位授予条件的，经申请授予工学学士学位。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numPr>
          <w:ilvl w:val="0"/>
          <w:numId w:val="0"/>
        </w:numPr>
        <w:spacing w:line="430" w:lineRule="exact"/>
        <w:ind w:leftChars="0"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440" w:right="1474" w:bottom="1440" w:left="1474" w:header="851" w:footer="992" w:gutter="0"/>
          <w:cols w:space="425" w:num="1"/>
          <w:docGrid w:type="lines" w:linePitch="312" w:charSpace="0"/>
        </w:sectPr>
      </w:pPr>
    </w:p>
    <w:tbl>
      <w:tblPr>
        <w:tblStyle w:val="5"/>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454"/>
        <w:gridCol w:w="1096"/>
        <w:gridCol w:w="2390"/>
        <w:gridCol w:w="688"/>
        <w:gridCol w:w="762"/>
        <w:gridCol w:w="791"/>
        <w:gridCol w:w="802"/>
        <w:gridCol w:w="791"/>
        <w:gridCol w:w="766"/>
        <w:gridCol w:w="766"/>
        <w:gridCol w:w="791"/>
        <w:gridCol w:w="768"/>
        <w:gridCol w:w="773"/>
        <w:gridCol w:w="602"/>
        <w:gridCol w:w="48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596"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计算机科学与技术</w:t>
            </w:r>
            <w:bookmarkStart w:id="3" w:name="_GoBack"/>
            <w:bookmarkEnd w:id="3"/>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3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6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7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4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21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54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GG232001</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马克思主义基本原理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GG242015</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XS242001</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形势与政策1</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形势与政策2</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XS242003</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形势与政策3</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XS242004</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形势与政策4</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XS242005</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GG242007</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英语B1</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GG232008</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英语B2</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GG232009</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计算机应用基础</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GG232010</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线性代数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GG232011</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概率与数理统计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程序设计语言VB</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GG242016</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JK242001</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程序设计基础*</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JK242003</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微机原理与接口技术</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数据结构*</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JK232006</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嵌入式技术及应用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JK242004</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计算机操作系统原理*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JK232007</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网络程序设计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JK242005</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计算机组成原理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JK232008</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信息系统分析与设计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JK242010</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数据库原理及应用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JK242009</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编译原理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GG242013</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GG242014</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GG242017</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JK242013</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计算机科学与技术专业入学教育</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GG242018</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JK242014</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计算机科学与技术专业毕业教育</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JK242015</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计算机科学与技术专业毕业实习</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JK232011</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Python程序设计方法与实践</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JK242012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计算机科学与技术专业毕业设计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widowControl/>
        <w:spacing w:line="430" w:lineRule="exact"/>
        <w:ind w:firstLine="480"/>
        <w:jc w:val="lef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fafb10d8-3f78-4c8a-ac96-e34e099c674f"/>
  </w:docVars>
  <w:rsids>
    <w:rsidRoot w:val="001B4556"/>
    <w:rsid w:val="00071608"/>
    <w:rsid w:val="00121394"/>
    <w:rsid w:val="00163EC6"/>
    <w:rsid w:val="001A59DE"/>
    <w:rsid w:val="001B4556"/>
    <w:rsid w:val="002751CD"/>
    <w:rsid w:val="00377194"/>
    <w:rsid w:val="008B08CD"/>
    <w:rsid w:val="00965C81"/>
    <w:rsid w:val="00972A87"/>
    <w:rsid w:val="009F1481"/>
    <w:rsid w:val="00AD558A"/>
    <w:rsid w:val="00C94FC1"/>
    <w:rsid w:val="00CB3C62"/>
    <w:rsid w:val="00EA7CE4"/>
    <w:rsid w:val="00F55218"/>
    <w:rsid w:val="011E1FE4"/>
    <w:rsid w:val="03C52F82"/>
    <w:rsid w:val="06E31D05"/>
    <w:rsid w:val="070A3323"/>
    <w:rsid w:val="0A7315F2"/>
    <w:rsid w:val="0BAA1044"/>
    <w:rsid w:val="0EF1535D"/>
    <w:rsid w:val="10036F74"/>
    <w:rsid w:val="127777A6"/>
    <w:rsid w:val="146A5814"/>
    <w:rsid w:val="17C101CD"/>
    <w:rsid w:val="17C757E0"/>
    <w:rsid w:val="18C803F2"/>
    <w:rsid w:val="190932EC"/>
    <w:rsid w:val="1D95022D"/>
    <w:rsid w:val="21C118D8"/>
    <w:rsid w:val="271E248E"/>
    <w:rsid w:val="2B2C517A"/>
    <w:rsid w:val="2BDA4CC1"/>
    <w:rsid w:val="2C491D5B"/>
    <w:rsid w:val="2C9034E6"/>
    <w:rsid w:val="2D12214D"/>
    <w:rsid w:val="2D9B65E7"/>
    <w:rsid w:val="2DA27975"/>
    <w:rsid w:val="32B4730F"/>
    <w:rsid w:val="33016EEC"/>
    <w:rsid w:val="37E84C0D"/>
    <w:rsid w:val="38B16CBE"/>
    <w:rsid w:val="38FF3672"/>
    <w:rsid w:val="39477622"/>
    <w:rsid w:val="39DF3CFF"/>
    <w:rsid w:val="3B117EE8"/>
    <w:rsid w:val="40271F5C"/>
    <w:rsid w:val="440D6A8F"/>
    <w:rsid w:val="469D4D26"/>
    <w:rsid w:val="46D5626E"/>
    <w:rsid w:val="47170634"/>
    <w:rsid w:val="479A263B"/>
    <w:rsid w:val="48C530EA"/>
    <w:rsid w:val="49635DB3"/>
    <w:rsid w:val="4C474D17"/>
    <w:rsid w:val="4CC90623"/>
    <w:rsid w:val="4D782049"/>
    <w:rsid w:val="51D3373F"/>
    <w:rsid w:val="53CE4770"/>
    <w:rsid w:val="53F52469"/>
    <w:rsid w:val="54F55D2D"/>
    <w:rsid w:val="556F1F83"/>
    <w:rsid w:val="59F74944"/>
    <w:rsid w:val="5B8F47E5"/>
    <w:rsid w:val="5EB720C0"/>
    <w:rsid w:val="61D96061"/>
    <w:rsid w:val="658C43D7"/>
    <w:rsid w:val="696D0F78"/>
    <w:rsid w:val="6DC83681"/>
    <w:rsid w:val="71554822"/>
    <w:rsid w:val="730122F9"/>
    <w:rsid w:val="73CF2113"/>
    <w:rsid w:val="762933D3"/>
    <w:rsid w:val="77617526"/>
    <w:rsid w:val="77CD0717"/>
    <w:rsid w:val="781225CE"/>
    <w:rsid w:val="79AE4579"/>
    <w:rsid w:val="7A2900F3"/>
    <w:rsid w:val="7B9559F0"/>
    <w:rsid w:val="7D7A1991"/>
    <w:rsid w:val="7F2520A0"/>
    <w:rsid w:val="7FC0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rPr>
      <w:sz w:val="24"/>
    </w:rPr>
  </w:style>
  <w:style w:type="character" w:customStyle="1" w:styleId="7">
    <w:name w:val="样式2 Char"/>
    <w:link w:val="8"/>
    <w:autoRedefine/>
    <w:qFormat/>
    <w:uiPriority w:val="99"/>
    <w:rPr>
      <w:rFonts w:ascii="黑体" w:eastAsia="黑体"/>
      <w:sz w:val="24"/>
      <w:szCs w:val="28"/>
    </w:rPr>
  </w:style>
  <w:style w:type="paragraph" w:customStyle="1" w:styleId="8">
    <w:name w:val="样式2"/>
    <w:basedOn w:val="1"/>
    <w:link w:val="7"/>
    <w:autoRedefine/>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autoRedefine/>
    <w:qFormat/>
    <w:uiPriority w:val="0"/>
    <w:rPr>
      <w:rFonts w:ascii="Calibri" w:hAnsi="Calibri"/>
      <w:kern w:val="2"/>
      <w:sz w:val="18"/>
      <w:szCs w:val="18"/>
    </w:rPr>
  </w:style>
  <w:style w:type="character" w:customStyle="1" w:styleId="10">
    <w:name w:val="页脚 字符"/>
    <w:basedOn w:val="6"/>
    <w:link w:val="2"/>
    <w:autoRedefine/>
    <w:qFormat/>
    <w:uiPriority w:val="0"/>
    <w:rPr>
      <w:rFonts w:ascii="Calibri" w:hAnsi="Calibri"/>
      <w:kern w:val="2"/>
      <w:sz w:val="18"/>
      <w:szCs w:val="18"/>
    </w:rPr>
  </w:style>
  <w:style w:type="paragraph" w:customStyle="1" w:styleId="11">
    <w:name w:val="样式25"/>
    <w:basedOn w:val="1"/>
    <w:autoRedefine/>
    <w:qFormat/>
    <w:uiPriority w:val="0"/>
    <w:pPr>
      <w:spacing w:line="340" w:lineRule="exact"/>
      <w:ind w:firstLine="420" w:firstLineChars="200"/>
    </w:pPr>
    <w:rPr>
      <w:rFonts w:ascii="方正书宋简体" w:hAnsi="Times New Roman" w:eastAsia="方正书宋简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2141</Words>
  <Characters>2594</Characters>
  <Lines>12</Lines>
  <Paragraphs>3</Paragraphs>
  <TotalTime>2</TotalTime>
  <ScaleCrop>false</ScaleCrop>
  <LinksUpToDate>false</LinksUpToDate>
  <CharactersWithSpaces>2600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2024-03-05T08:42:30Z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62BAF720644C4A72A17830B80DBE0F0B</vt:lpwstr>
  </property>
</Properties>
</file>